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19" w:rsidRPr="005B12A7" w:rsidRDefault="00016119" w:rsidP="0001611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016119" w:rsidRPr="005B12A7" w:rsidRDefault="00016119" w:rsidP="0001611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P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1611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ПРИМЕНЕНИЕ ИНФОРМАЦИОННО-КОММУНИКАЦИОННЫХ ТЕХНОЛОГИЙ  НА УРОКАХ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ИСТОРИИ И </w:t>
      </w:r>
      <w:r w:rsidRPr="00016119">
        <w:rPr>
          <w:rFonts w:ascii="Times New Roman" w:hAnsi="Times New Roman"/>
          <w:b/>
          <w:sz w:val="28"/>
          <w:szCs w:val="28"/>
          <w:shd w:val="clear" w:color="auto" w:fill="FFFFFF"/>
        </w:rPr>
        <w:t>ОБЩЕСТВОЗНАНИЯ</w:t>
      </w: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Default="00016119" w:rsidP="0001611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16119" w:rsidRPr="00362343" w:rsidRDefault="00016119" w:rsidP="0001611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016119" w:rsidRPr="00362343" w:rsidRDefault="00016119" w:rsidP="00016119">
      <w:pPr>
        <w:spacing w:after="0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</w:p>
    <w:p w:rsidR="00016119" w:rsidRDefault="00016119" w:rsidP="00713C85">
      <w:pPr>
        <w:pStyle w:val="a10"/>
        <w:spacing w:before="0" w:beforeAutospacing="0" w:after="0" w:afterAutospacing="0" w:line="36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713C85" w:rsidRPr="00FE5E0D" w:rsidRDefault="00016119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Современное обучение </w:t>
      </w:r>
      <w:r w:rsidR="00713C85" w:rsidRPr="00FE5E0D">
        <w:rPr>
          <w:rFonts w:ascii="Times New Roman" w:hAnsi="Times New Roman" w:cs="Times New Roman"/>
          <w:sz w:val="28"/>
          <w:szCs w:val="28"/>
        </w:rPr>
        <w:t xml:space="preserve">должно способствовать процессам социализации личности, </w:t>
      </w:r>
      <w:proofErr w:type="spellStart"/>
      <w:r w:rsidR="00713C85" w:rsidRPr="00FE5E0D">
        <w:rPr>
          <w:rFonts w:ascii="Times New Roman" w:hAnsi="Times New Roman" w:cs="Times New Roman"/>
          <w:sz w:val="28"/>
          <w:szCs w:val="28"/>
        </w:rPr>
        <w:t>фундаментализации</w:t>
      </w:r>
      <w:proofErr w:type="spellEnd"/>
      <w:r w:rsidR="00713C85" w:rsidRPr="00FE5E0D">
        <w:rPr>
          <w:rFonts w:ascii="Times New Roman" w:hAnsi="Times New Roman" w:cs="Times New Roman"/>
          <w:sz w:val="28"/>
          <w:szCs w:val="28"/>
        </w:rPr>
        <w:t xml:space="preserve"> образования, обеспечения возможности продолжать обучение (в рамках непрерывного открытого и дистанционного образования), подготовке высокообразованных людей и высококвалифицированных специалистов, способных к профессиональному росту и профессиональной мобильности в условиях информатизации общества и развития новых наукоемких технологий.</w:t>
      </w:r>
      <w:r w:rsidR="00713C85"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Характерной особенностью системы образования является то, что она выступает, с одной стороны, в качестве пользователя, а с другой – создателя информационно-коммуникационных технологий. При условии систематического использования информационных технологий в учебном процессе в сочетании с традиционными методами обучения можно значительно повысить эффективность обучения.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Включение ИКТ в учебный процесс позволяет </w:t>
      </w:r>
      <w:r w:rsidR="00016119">
        <w:rPr>
          <w:rFonts w:ascii="Times New Roman" w:hAnsi="Times New Roman" w:cs="Times New Roman"/>
          <w:sz w:val="28"/>
          <w:szCs w:val="28"/>
        </w:rPr>
        <w:t xml:space="preserve">преподавателю </w:t>
      </w:r>
      <w:r w:rsidRPr="00FE5E0D">
        <w:rPr>
          <w:rFonts w:ascii="Times New Roman" w:hAnsi="Times New Roman" w:cs="Times New Roman"/>
          <w:sz w:val="28"/>
          <w:szCs w:val="28"/>
        </w:rPr>
        <w:t xml:space="preserve"> организовать разные формы учебно-познавательной деятельности на уроках истории и сделать активной и целенаправленной самостоятельную работу учащихся. ИКТ можно рассматривать как средство доступа к учебной информации, обеспечивающее возможности поиска, сбора и работы с источником, в том числе в сети Интернет, а также средство доставки и хранения информации.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Интерактивные обучающие программы по истории, основанные на гипертекстовой структуре и использовании мультимедиа курсов, записанных на CD-ROM, дают возможность организовать одновременное обучение </w:t>
      </w:r>
      <w:r w:rsidR="00016119">
        <w:rPr>
          <w:rFonts w:ascii="Times New Roman" w:hAnsi="Times New Roman" w:cs="Times New Roman"/>
          <w:sz w:val="28"/>
          <w:szCs w:val="28"/>
        </w:rPr>
        <w:t>студентов</w:t>
      </w:r>
      <w:r w:rsidRPr="00FE5E0D">
        <w:rPr>
          <w:rFonts w:ascii="Times New Roman" w:hAnsi="Times New Roman" w:cs="Times New Roman"/>
          <w:sz w:val="28"/>
          <w:szCs w:val="28"/>
        </w:rPr>
        <w:t xml:space="preserve">, обладающих различными способностями и возможностями, создать адаптивную систему обучения.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Целесообразно использовать систему заданий, ориентированных на три уровня познавательной деятельности: воспроизводящий, преобразующий, творческо-поисковый. Выбор уровней определяется познавательными возможностями ученика и целями обучения.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уроках истории задания должны быть ориентированы на творческо-поисковый уровень познавательной деятельности, на развитие у школьников умений анализировать, сопоставлять тексты документов, высказывать и обосновывать собственные оценки и суждения по рассматриваемой проблеме. Достижение этого </w:t>
      </w:r>
      <w:r w:rsidRPr="00FE5E0D">
        <w:rPr>
          <w:rFonts w:ascii="Times New Roman" w:hAnsi="Times New Roman" w:cs="Times New Roman"/>
          <w:sz w:val="28"/>
          <w:szCs w:val="28"/>
        </w:rPr>
        <w:lastRenderedPageBreak/>
        <w:t xml:space="preserve">немыслимо без изучения документов, исторических первоисточников, произведений выдающихся историков. Уроки истории, построенные на самостоятельной работе учащихся с информацией, являются более успешными, если в их основе лежит конкретная программа действий ученика, выстроенная в соответствии с определенной дидактической задачей и содержанием учебного материала, с учетом подготовленности ученика к работе с текстами. Это позволяет учащимся выработать свое собственное отношение к рассматриваемой проблеме. Учебный процесс приобретает исследовательский характер. Изменяется и функциональная деятельность учителя: он выступает преимущественно как организатор и координатор самостоятельной работы учащихся.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016119">
      <w:pPr>
        <w:pStyle w:val="a10"/>
        <w:spacing w:before="0" w:beforeAutospacing="0" w:after="0" w:afterAutospacing="0" w:line="360" w:lineRule="auto"/>
        <w:ind w:right="-143"/>
        <w:jc w:val="both"/>
        <w:rPr>
          <w:sz w:val="28"/>
          <w:szCs w:val="28"/>
        </w:rPr>
      </w:pP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Главное преимущество применения информационных технологий – это возможность от заучивания учебного материала перейти к его пониманию.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Учителя, применяющие в своей деятельности ИКТ и Интернет технологии, получают не только мощное средство в подготовке методических материалов к уроку (вопросов, текстов, контрольных работ), но и инструмент индивидуальной работы с детьми.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Использование ИКТ продиктовано необходимостью индивидуализировать обучение, учитывая особенности каждого учащегося (</w:t>
      </w:r>
      <w:proofErr w:type="spellStart"/>
      <w:r w:rsidRPr="00FE5E0D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FE5E0D">
        <w:rPr>
          <w:rFonts w:ascii="Times New Roman" w:hAnsi="Times New Roman" w:cs="Times New Roman"/>
          <w:sz w:val="28"/>
          <w:szCs w:val="28"/>
        </w:rPr>
        <w:t xml:space="preserve"> обучение, которое повышает удельный вес самостоятельной работы учащихся).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Система обучения с использованием ИКТ и Интернет – технологий имеет ряд преимуществ: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она позволяет уменьшить непроизводительные затраты труда учителя, который в этом случае превращается в технолога современного учебного процесса, где ведущая роль отводится не столько и не только обучающей деятельности педагога, сколько обучению самих учащихся;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дает учащимся широкие возможности свободного выбора собственной траектории учения в процессе школьного образования. Отсюда изменяется роль учащегося, который вместо пассивного слушателя становится самоуправляемой личностью, способной использовать те средства информации, которые ему доступны;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предполагает дифференциальный подход к учащимся, основанный на признании того факта, что у разных учеников предыдущий опыт и уровень знаний в одной области различны, каждый ученик приходит к процессу овладения новыми знаниями со своим собственным интеллектуальным багажом, который и определяет степень понимания им нового материала и его интерпретацию, т.е. осуществляется поворот от овладения всеми учащимися одного и того же материала к овладению разными учащимися разного материала;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повышает оперативность и объективность контроля и оценки результатов обучения;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гарантирует непрерывную связь в отношениях "учитель – ученик";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способствует индивидуализации учебной деятельности (дифференциация темпа обучения, трудности учебных заданий и т.п.);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повышает мотивацию учения;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развивает у учащихся продуктивные, творческие функции мышления, интеллектуальные способности, формирует операционный стиль мышления.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При условии систематического использования информационных технологий в учебном процессе в сочетании с традиционными методами обучения можно значительно повысить эффективность обучения.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 ходе такого обучения учащиеся должны быть вовлечены в активную познавательную деятельность, прежде всего, научиться приобретать и применять знания, искать и находить нужные для них средства обучения и источники информации, уметь работать с этой информацией.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Этому способствует организующая роль учителя, который определяет основное направление индивидуальной или групповой самостоятельной деятельности учащихся с использованием мультимедиа. Такая деятельность предполагает, как и при традиционном обучении, использование новейших педагогических технологий. Все они помогают раскрыть внутренние резервы каждого ученика и одновременно способствовать формированию социальных качеств личности (умению работать в коллективе, выполняя различные социальные роли, помогая друг другу в совместной деятельности, решая подчас совместными усилиями </w:t>
      </w:r>
      <w:r w:rsidRPr="00FE5E0D">
        <w:rPr>
          <w:rFonts w:ascii="Times New Roman" w:hAnsi="Times New Roman" w:cs="Times New Roman"/>
          <w:sz w:val="28"/>
          <w:szCs w:val="28"/>
        </w:rPr>
        <w:lastRenderedPageBreak/>
        <w:t>сложные познавательные задачи). Обучение с использованием информационно-коммуникационных технологий приводит к изменениям в организации учебного процесса – учебно-методического, технологического обеспечения, форм и методов работы с учениками, а, следовательно, к необходимости определения системы дидактических принципов, отражающих специфику данного обучения и его реализацию. Сегодня существует десятки таких принципов, причем в большинстве случаев они не являются новыми, а лишь дополняют, уточняют и конкретизируют принципы традиционной дидактики.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Дидактические свойства технологий представления учебной информации: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отображение и передача информации в текстовом, графическом, звуковом, видео, анимационном формате посредством образовательных электронных ресурсов;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возможность поиска интересующей информации;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возможность закрепления полученных знаний в умениях и отработки практических навыков;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возможность оценивания полученных знаний, умений и навыков;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организация общения с учителем.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Только в творческой деятельности ученик осознает свою значимость и максимально реализует свои личностные способности, наличие собственной точки зрения, известную смелость и независимость в принятии решений. Выготский Л.С.писал: “…жизнь раскрывается как система творчества, постоянного напряжения и преодоления, постоянного комбинирования и создания новых форм поведения. Таким образом, каждая наша мысль, каждое наше движение и переживание является стремлением к созданию новой действительности, прорывом вперед к чему-то новому...”.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технологии, активно использующиеся в современном обществе, оказывают определенное влияние не только на личностные способности человека, но и его психологическое состояние, его поведение и мировоззрение.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>Это объясняется тем, что наше мировосприятие в основном обусловлено и ограничено теми средствами, которые мы используем в разных видах своей деятельности. В ходе обучения истории на основе ИКТ ученик с помощью новых средств осваивает новые категории, дающие новые представления о картине мира, что впоследствии будет сказываться в других, не только учебных сферах его деятельности.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При выполнении домашнего задания, творческих работ, поисково-исследовательских и презентационных проектов по истории студенты учатся работать с информационными каталогами и </w:t>
      </w:r>
      <w:proofErr w:type="spellStart"/>
      <w:r w:rsidRPr="00FE5E0D">
        <w:rPr>
          <w:rFonts w:ascii="Times New Roman" w:hAnsi="Times New Roman" w:cs="Times New Roman"/>
          <w:sz w:val="28"/>
          <w:szCs w:val="28"/>
        </w:rPr>
        <w:t>медиаресурсами</w:t>
      </w:r>
      <w:proofErr w:type="spellEnd"/>
      <w:r w:rsidRPr="00FE5E0D">
        <w:rPr>
          <w:rFonts w:ascii="Times New Roman" w:hAnsi="Times New Roman" w:cs="Times New Roman"/>
          <w:sz w:val="28"/>
          <w:szCs w:val="28"/>
        </w:rPr>
        <w:t xml:space="preserve">, получать информацию из сети Интернет, учатся указывать источники полученной ими информации, приобретают культуру работы с текстовыми и графическими документами.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Главными направлениями внеклассной работы по истории являются: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развитие исследовательской деятельности учащихся;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закрепление и развитие знаний об исторической науке;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развитие исторического мышления;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выработка умения пополнять знания из разнообразных источников информации;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связь с региональным компонентом;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распространение опыта творческой деятельности учащихся;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f3"/>
        <w:spacing w:after="0" w:line="360" w:lineRule="auto"/>
        <w:ind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приобретение учащимися опыта публичных выступлений. 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Творческие работы, поисково-исследовательские и презентационные проекты выполняются учащимися как индивидуально, так и в творческих группах. Результат работы представляется на уроках истории, на научно-практических конференциях и конкурсах.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Благодаря этой работе у обучающихся формируется компетенция в сфере социальной деятельности и преемственности поколений: понимание необходимости заботы о сохранении и приумножении общественных информационных ресурсов; готовность и способность нести личную </w:t>
      </w:r>
      <w:r w:rsidRPr="00FE5E0D">
        <w:rPr>
          <w:rFonts w:ascii="Times New Roman" w:hAnsi="Times New Roman" w:cs="Times New Roman"/>
          <w:sz w:val="28"/>
          <w:szCs w:val="28"/>
        </w:rPr>
        <w:lastRenderedPageBreak/>
        <w:t>ответственность за достоверность распространяемой информации; уважение прав других и умение отстаивать свои права в вопросах информационной безопасности личности.</w:t>
      </w:r>
      <w:r w:rsidRPr="00FE5E0D">
        <w:rPr>
          <w:sz w:val="28"/>
          <w:szCs w:val="28"/>
        </w:rPr>
        <w:t> </w:t>
      </w:r>
    </w:p>
    <w:p w:rsidR="00713C85" w:rsidRPr="00FE5E0D" w:rsidRDefault="00713C85" w:rsidP="00713C85">
      <w:pPr>
        <w:pStyle w:val="a10"/>
        <w:spacing w:before="0" w:beforeAutospacing="0" w:after="0" w:afterAutospacing="0" w:line="360" w:lineRule="auto"/>
        <w:ind w:left="-567" w:right="-143"/>
        <w:jc w:val="both"/>
        <w:rPr>
          <w:sz w:val="28"/>
          <w:szCs w:val="28"/>
        </w:rPr>
      </w:pP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center"/>
        <w:rPr>
          <w:sz w:val="28"/>
          <w:szCs w:val="28"/>
        </w:rPr>
      </w:pPr>
      <w:r w:rsidRPr="004E1DD9">
        <w:rPr>
          <w:rFonts w:ascii="Times New Roman" w:hAnsi="Times New Roman" w:cs="Times New Roman"/>
          <w:b/>
          <w:sz w:val="28"/>
          <w:szCs w:val="28"/>
        </w:rPr>
        <w:t>Урок на тему "Правоспособность и дееспособность российского гражданина</w:t>
      </w:r>
      <w:r w:rsidRPr="00FE5E0D">
        <w:rPr>
          <w:rFonts w:ascii="Times New Roman" w:hAnsi="Times New Roman" w:cs="Times New Roman"/>
          <w:sz w:val="28"/>
          <w:szCs w:val="28"/>
        </w:rPr>
        <w:t>"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FE5E0D">
        <w:rPr>
          <w:rFonts w:ascii="Times New Roman" w:hAnsi="Times New Roman" w:cs="Times New Roman"/>
          <w:sz w:val="28"/>
          <w:szCs w:val="28"/>
        </w:rPr>
        <w:t>: Урок с компьютерной поддержкой в системе интерактивного обучения.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b/>
          <w:bCs/>
          <w:sz w:val="28"/>
          <w:szCs w:val="28"/>
        </w:rPr>
        <w:t>Цели урока</w:t>
      </w:r>
      <w:r w:rsidRPr="00FE5E0D">
        <w:rPr>
          <w:rFonts w:ascii="Times New Roman" w:hAnsi="Times New Roman" w:cs="Times New Roman"/>
          <w:sz w:val="28"/>
          <w:szCs w:val="28"/>
        </w:rPr>
        <w:t xml:space="preserve">: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дидактические: дать первоначальные представления о понятиях правоспособность и дееспособность, формирование правовой грамотности;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воспитательные: развитие представлений о ценности российского гражданства, о правах несовершеннолетних;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развивающие: актуализация познавательной потребности, формирование способности к рефлексии, отработка навыков работы в группе.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FE5E0D">
        <w:rPr>
          <w:rFonts w:ascii="Times New Roman" w:hAnsi="Times New Roman" w:cs="Times New Roman"/>
          <w:sz w:val="28"/>
          <w:szCs w:val="28"/>
        </w:rPr>
        <w:t xml:space="preserve"> Рассмотреть с учащимися понятия правоспособность и дееспособность.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4E1DD9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Pr="00FE5E0D">
        <w:rPr>
          <w:rFonts w:ascii="Times New Roman" w:hAnsi="Times New Roman" w:cs="Times New Roman"/>
          <w:sz w:val="28"/>
          <w:szCs w:val="28"/>
        </w:rPr>
        <w:t>: Правоспособность. Гражданские права. Дееспособность. Эмансипация. Органы опеки и попечительства.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b/>
          <w:bCs/>
          <w:sz w:val="28"/>
          <w:szCs w:val="28"/>
        </w:rPr>
        <w:t>Используемые технологии</w:t>
      </w:r>
      <w:r w:rsidRPr="00FE5E0D">
        <w:rPr>
          <w:rFonts w:ascii="Times New Roman" w:hAnsi="Times New Roman" w:cs="Times New Roman"/>
          <w:sz w:val="28"/>
          <w:szCs w:val="28"/>
        </w:rPr>
        <w:t xml:space="preserve">: проблемное обучение, информационные технологии, групповой метод.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center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Ход урока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I. Реализация домашнего задания. Актуализация знаний учащихся.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Ключевое понятие - правоспособность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Форма работы – групповая.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Вопросы и задания для обсуждения: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Известно, что права эмигрантов в странах, куда они приехали на жительство, отличаются от прав, которыми обладают граждане.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Приведите примеры, что это действительно так.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>Почему во всех странах мира существуют сложные процедуры предоставления гражданства для желающих его получить?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Учащиеся говорят, что граждане любой страны вкладывают свой труд в экономическую мощь страны и имеют право на приоритетное пользование созданными благами.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Вывод: Формируется определение термина правоспособность, сверяется с определением, приведённым на </w:t>
      </w:r>
      <w:r>
        <w:rPr>
          <w:rFonts w:ascii="Times New Roman" w:hAnsi="Times New Roman" w:cs="Times New Roman"/>
          <w:sz w:val="28"/>
          <w:szCs w:val="28"/>
        </w:rPr>
        <w:t>слайде.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II. Объяснение нового материала. Правоспособность и дееспособность российского гражданина с использованием информационных технологий.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экране слайд № 1.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center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223260" cy="2255520"/>
            <wp:effectExtent l="0" t="0" r="0" b="0"/>
            <wp:docPr id="10" name="Рисунок 10" descr="C:\Users\Admin\AppData\Local\Temp\clipData\clip_html_html_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clipData\clip_html_html_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экране слайд №2.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093720" cy="1668780"/>
            <wp:effectExtent l="0" t="0" r="0" b="7620"/>
            <wp:docPr id="9" name="Рисунок 9" descr="C:\Users\Admin\AppData\Local\Temp\clipData\clip_html_html_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clipData\clip_html_html_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Вопросы для учащихся: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Обладаете ли Вы правом иметь все основные наиболее важные гражданские права, указанные здесь?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С какого момента человек обладает гражданскими правами?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>Сможете ли Вы сейчас пользоваться этими правами в полном объеме?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Если бы Вас попросили отказаться от одного из этих прав, то от какого права Вы бы отказались? Свой ответ объясните.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На экране слайд №3.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040380" cy="1905000"/>
            <wp:effectExtent l="0" t="0" r="7620" b="0"/>
            <wp:docPr id="8" name="Рисунок 8" descr="C:\Users\Admin\AppData\Local\Temp\clipData\clip_html_html_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Temp\clipData\clip_html_html_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  <w:bookmarkStart w:id="0" w:name="_GoBack"/>
      <w:bookmarkEnd w:id="0"/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Вопросы для обсуждения: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Какие законы охраняют гражданские права Российского гражданина?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Есть ли различия в правах между гражданами государства и лицами, имеющими гражданство других стран и проживающих на территории РФ? </w:t>
      </w:r>
      <w:r w:rsidRPr="00FE5E0D">
        <w:rPr>
          <w:sz w:val="28"/>
          <w:szCs w:val="28"/>
        </w:rPr>
        <w:t> </w:t>
      </w:r>
    </w:p>
    <w:p w:rsidR="00FE5E0D" w:rsidRPr="00D618FA" w:rsidRDefault="00FE5E0D" w:rsidP="00FE5E0D">
      <w:pPr>
        <w:pStyle w:val="a10"/>
        <w:spacing w:line="20" w:lineRule="atLeast"/>
        <w:ind w:left="-567" w:right="-143"/>
        <w:jc w:val="both"/>
        <w:rPr>
          <w:color w:val="000000" w:themeColor="text1"/>
          <w:sz w:val="28"/>
          <w:szCs w:val="28"/>
        </w:rPr>
      </w:pPr>
      <w:r w:rsidRPr="00D618FA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 звучат после самостоятельной работы учащихся с предложенным текстом.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III. Словарная работа.</w:t>
      </w:r>
      <w:r w:rsidRPr="00FE5E0D">
        <w:rPr>
          <w:sz w:val="28"/>
          <w:szCs w:val="28"/>
        </w:rPr>
        <w:t> </w:t>
      </w:r>
    </w:p>
    <w:p w:rsidR="00FE5E0D" w:rsidRDefault="00FE5E0D" w:rsidP="00FE5E0D">
      <w:pPr>
        <w:pStyle w:val="a10"/>
        <w:spacing w:line="20" w:lineRule="atLeast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Объясните понятия: политическое убежище, статус, юридическая ответственность, юридическое лицо. Оформите результаты работы в виде табл</w:t>
      </w:r>
      <w:r>
        <w:rPr>
          <w:rFonts w:ascii="Times New Roman" w:hAnsi="Times New Roman" w:cs="Times New Roman"/>
          <w:sz w:val="28"/>
          <w:szCs w:val="28"/>
        </w:rPr>
        <w:t>ицы.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экране слайд № 4.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185160" cy="1798320"/>
            <wp:effectExtent l="0" t="0" r="0" b="0"/>
            <wp:docPr id="7" name="Рисунок 7" descr="C:\Users\Admin\AppData\Local\Temp\clipData\clip_html_html_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clipData\clip_html_html_image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IV. </w:t>
      </w:r>
      <w:r w:rsidRPr="00D618FA">
        <w:rPr>
          <w:rFonts w:ascii="Times New Roman" w:hAnsi="Times New Roman" w:cs="Times New Roman"/>
          <w:color w:val="000000" w:themeColor="text1"/>
          <w:sz w:val="28"/>
          <w:szCs w:val="28"/>
        </w:rPr>
        <w:t>Работа с текстом -группы 1, 3.</w:t>
      </w:r>
      <w:r w:rsidRPr="00D618FA">
        <w:rPr>
          <w:color w:val="000000" w:themeColor="text1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>Выскажите своё мнение по вопросам: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Каково правовое положение нелегальных эмигрантов?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Как называется документ, дающий право иностранному гражданину проживать на территории другого государства?</w:t>
      </w:r>
      <w:r w:rsidRPr="00FE5E0D">
        <w:rPr>
          <w:sz w:val="28"/>
          <w:szCs w:val="28"/>
        </w:rPr>
        <w:t> </w:t>
      </w:r>
    </w:p>
    <w:p w:rsidR="00FE5E0D" w:rsidRPr="00D618FA" w:rsidRDefault="00FE5E0D" w:rsidP="00FE5E0D">
      <w:pPr>
        <w:pStyle w:val="a10"/>
        <w:spacing w:line="20" w:lineRule="atLeast"/>
        <w:ind w:left="-567" w:right="-143"/>
        <w:jc w:val="both"/>
        <w:rPr>
          <w:color w:val="000000" w:themeColor="text1"/>
          <w:sz w:val="28"/>
          <w:szCs w:val="28"/>
        </w:rPr>
      </w:pPr>
      <w:r w:rsidRPr="00D618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Правильно ли поступило </w:t>
      </w:r>
      <w:r w:rsidR="00D618FA" w:rsidRPr="00D618F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стройки</w:t>
      </w:r>
      <w:r w:rsidRPr="00D618FA">
        <w:rPr>
          <w:rFonts w:ascii="Times New Roman" w:hAnsi="Times New Roman" w:cs="Times New Roman"/>
          <w:color w:val="000000" w:themeColor="text1"/>
          <w:sz w:val="28"/>
          <w:szCs w:val="28"/>
        </w:rPr>
        <w:t>, не приняв отца семейства на работу?</w:t>
      </w:r>
      <w:r w:rsidRPr="00D618FA">
        <w:rPr>
          <w:color w:val="000000" w:themeColor="text1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Почему присутствие в стране нелегальных эмигрантов считается нежелательным?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ст.322 УК РФ- группы 2,4.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Что такое статус беженца?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Какие меры должны принять Российские власти в отношении незаконных эмигрантов?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Есть ли правовое решение описанной в рассказе проблемы?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По итогам обсуждения учащиеся приходят к выводу, что иностранные граждане имеют определённые права за рубежом, но правоспособностью граждан страны, в которой временно находятся, не обладают.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экране слайд № 5. (выводы по I части урока).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108960" cy="2011680"/>
            <wp:effectExtent l="0" t="0" r="0" b="7620"/>
            <wp:docPr id="6" name="Рисунок 6" descr="C:\Users\Admin\AppData\Local\Temp\clipData\clip_html_html_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Temp\clipData\clip_html_html_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V.  Граждане (а также иностранцы законно проживающие на территории России) обладают, кроме правоспособности, ещё одним юридическим качеством.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Вводится новое понятие - дееспособность.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На экране слайд № 6.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lastRenderedPageBreak/>
        <w:drawing>
          <wp:inline distT="0" distB="0" distL="0" distR="0">
            <wp:extent cx="3086100" cy="1714500"/>
            <wp:effectExtent l="0" t="0" r="0" b="0"/>
            <wp:docPr id="5" name="Рисунок 5" descr="C:\Users\Admin\AppData\Local\Temp\clipData\clip_html_html_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Temp\clipData\clip_html_html_image6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Самостоятельная поисковая деятельность учащихся.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Форма работы – групповая.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Задание: Прочитайте учебный текст. Вопросы для обсуждения: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Что такое дееспособность гражданина?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Какие лица и в каком порядке признаются законом недееспособными?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Считается, что к совершеннолетию человек уже обладает зрелым рассудком и самостоятельной волей.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 каком возрасте наступает полная дееспособность?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Что говорит закон о людях в возрасте до 6 лет и от 6 до 18 лет?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Проверьте себя.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На экране слайд № 7.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2979420" cy="2034540"/>
            <wp:effectExtent l="0" t="0" r="0" b="3810"/>
            <wp:docPr id="4" name="Рисунок 4" descr="C:\Users\Admin\AppData\Local\Temp\clipData\clip_html_html_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AppData\Local\Temp\clipData\clip_html_html_image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Считается, что к совершеннолетию человек уже обладает зрелым рассудком и самостоятельной волей и поэтому может разумно вести свои дела.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А что же говорит закон о людях в возрасте с 6 до 18 лет? Работаем с книгой.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lastRenderedPageBreak/>
        <w:t>Что означает термин «неполная дееспособность»?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Что такое эмансипация? В каком случае и в каком возрасте её возможно и целесообразно проводить?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На экране слайд № 8.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3124200" cy="1996440"/>
            <wp:effectExtent l="0" t="0" r="0" b="3810"/>
            <wp:docPr id="3" name="Рисунок 3" descr="C:\Users\Admin\AppData\Local\Temp\clipData\clip_html_html_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AppData\Local\Temp\clipData\clip_html_html_image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Уточните с помощью учебника понятия опека и попечительство.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Выполните тест «Ваши шансы на эмансипацию».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VI. Контроль эффективности обучения через тестовую работу.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>Формирование способности к рефлексии.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rFonts w:ascii="Times New Roman" w:hAnsi="Times New Roman" w:cs="Times New Roman"/>
          <w:sz w:val="28"/>
          <w:szCs w:val="28"/>
        </w:rPr>
        <w:t xml:space="preserve">На экране слайд №9. </w:t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drawing>
          <wp:inline distT="0" distB="0" distL="0" distR="0">
            <wp:extent cx="2705100" cy="1760220"/>
            <wp:effectExtent l="0" t="0" r="0" b="0"/>
            <wp:docPr id="2" name="Рисунок 2" descr="C:\Users\Admin\AppData\Local\Temp\clipData\clip_html_html_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Temp\clipData\clip_html_html_image9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noProof/>
          <w:sz w:val="28"/>
          <w:szCs w:val="28"/>
        </w:rPr>
        <w:lastRenderedPageBreak/>
        <w:drawing>
          <wp:inline distT="0" distB="0" distL="0" distR="0">
            <wp:extent cx="3147060" cy="1866900"/>
            <wp:effectExtent l="0" t="0" r="0" b="0"/>
            <wp:docPr id="1" name="Рисунок 1" descr="C:\Users\Admin\AppData\Local\Temp\clipData\clip_html_html_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AppData\Local\Temp\clipData\clip_html_html_image10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color w:val="FF0000"/>
          <w:sz w:val="28"/>
          <w:szCs w:val="28"/>
        </w:rPr>
      </w:pPr>
      <w:r w:rsidRPr="00FE5E0D">
        <w:rPr>
          <w:rFonts w:ascii="Times New Roman" w:hAnsi="Times New Roman" w:cs="Times New Roman"/>
          <w:color w:val="FF0000"/>
          <w:sz w:val="28"/>
          <w:szCs w:val="28"/>
        </w:rPr>
        <w:t xml:space="preserve">VII. </w:t>
      </w:r>
      <w:proofErr w:type="spellStart"/>
      <w:r w:rsidRPr="00FE5E0D">
        <w:rPr>
          <w:rFonts w:ascii="Times New Roman" w:hAnsi="Times New Roman" w:cs="Times New Roman"/>
          <w:color w:val="FF0000"/>
          <w:sz w:val="28"/>
          <w:szCs w:val="28"/>
        </w:rPr>
        <w:t>Разноуровневое</w:t>
      </w:r>
      <w:proofErr w:type="spellEnd"/>
      <w:r w:rsidRPr="00FE5E0D">
        <w:rPr>
          <w:rFonts w:ascii="Times New Roman" w:hAnsi="Times New Roman" w:cs="Times New Roman"/>
          <w:color w:val="FF0000"/>
          <w:sz w:val="28"/>
          <w:szCs w:val="28"/>
        </w:rPr>
        <w:t xml:space="preserve"> домашнее задание:</w:t>
      </w:r>
      <w:r w:rsidRPr="00FE5E0D">
        <w:rPr>
          <w:color w:val="FF0000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color w:val="FF0000"/>
          <w:sz w:val="28"/>
          <w:szCs w:val="28"/>
        </w:rPr>
      </w:pPr>
      <w:r w:rsidRPr="00FE5E0D">
        <w:rPr>
          <w:rFonts w:ascii="Times New Roman" w:hAnsi="Times New Roman" w:cs="Times New Roman"/>
          <w:color w:val="FF0000"/>
          <w:sz w:val="28"/>
          <w:szCs w:val="28"/>
        </w:rPr>
        <w:t>Уровень 1. Учебное пособие &amp; 4, 5. Рабочая тетрадь.</w:t>
      </w:r>
      <w:r w:rsidRPr="00FE5E0D">
        <w:rPr>
          <w:color w:val="FF0000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color w:val="FF0000"/>
          <w:sz w:val="28"/>
          <w:szCs w:val="28"/>
        </w:rPr>
      </w:pPr>
      <w:r w:rsidRPr="00FE5E0D">
        <w:rPr>
          <w:rFonts w:ascii="Times New Roman" w:hAnsi="Times New Roman" w:cs="Times New Roman"/>
          <w:color w:val="FF0000"/>
          <w:sz w:val="28"/>
          <w:szCs w:val="28"/>
        </w:rPr>
        <w:t>Уровень 2. Учебное пособие &amp; 4, 5. Прокомментируйте рисунок. Дайте совет родителям ребёнка.</w:t>
      </w:r>
      <w:r w:rsidRPr="00FE5E0D">
        <w:rPr>
          <w:color w:val="FF0000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color w:val="FF0000"/>
          <w:sz w:val="28"/>
          <w:szCs w:val="28"/>
        </w:rPr>
      </w:pPr>
      <w:r w:rsidRPr="00FE5E0D">
        <w:rPr>
          <w:rFonts w:ascii="Times New Roman" w:hAnsi="Times New Roman" w:cs="Times New Roman"/>
          <w:color w:val="FF0000"/>
          <w:sz w:val="28"/>
          <w:szCs w:val="28"/>
        </w:rPr>
        <w:t>Уровень 3. Учебное пособие &amp; 4, 5. Творческое задание: составьте, используя дополнительные источники информации, проект памятки:  «Ваша дееспособность» или « Трудовые права несовершеннолетних».</w:t>
      </w:r>
      <w:r w:rsidRPr="00FE5E0D">
        <w:rPr>
          <w:color w:val="FF0000"/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sz w:val="28"/>
          <w:szCs w:val="28"/>
        </w:rPr>
        <w:t> </w:t>
      </w:r>
    </w:p>
    <w:p w:rsidR="00FE5E0D" w:rsidRPr="00FE5E0D" w:rsidRDefault="00FE5E0D" w:rsidP="00FE5E0D">
      <w:pPr>
        <w:pStyle w:val="a10"/>
        <w:spacing w:line="20" w:lineRule="atLeast"/>
        <w:ind w:left="-567" w:right="-143"/>
        <w:jc w:val="both"/>
        <w:rPr>
          <w:sz w:val="28"/>
          <w:szCs w:val="28"/>
        </w:rPr>
      </w:pPr>
      <w:r w:rsidRPr="00FE5E0D">
        <w:rPr>
          <w:sz w:val="28"/>
          <w:szCs w:val="28"/>
        </w:rPr>
        <w:t> </w:t>
      </w:r>
    </w:p>
    <w:p w:rsidR="0054148A" w:rsidRPr="00FE5E0D" w:rsidRDefault="0054148A" w:rsidP="00713C85">
      <w:pPr>
        <w:spacing w:after="0" w:line="360" w:lineRule="auto"/>
        <w:rPr>
          <w:sz w:val="28"/>
          <w:szCs w:val="28"/>
        </w:rPr>
      </w:pPr>
    </w:p>
    <w:sectPr w:rsidR="0054148A" w:rsidRPr="00FE5E0D" w:rsidSect="00C2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C85"/>
    <w:rsid w:val="00016119"/>
    <w:rsid w:val="00324CA4"/>
    <w:rsid w:val="004E1DD9"/>
    <w:rsid w:val="0054148A"/>
    <w:rsid w:val="00713C85"/>
    <w:rsid w:val="00C22899"/>
    <w:rsid w:val="00D618FA"/>
    <w:rsid w:val="00FE5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f3">
    <w:name w:val="af3"/>
    <w:basedOn w:val="a"/>
    <w:rsid w:val="00713C85"/>
    <w:pPr>
      <w:spacing w:after="200" w:line="276" w:lineRule="auto"/>
      <w:textAlignment w:val="baseline"/>
    </w:pPr>
    <w:rPr>
      <w:rFonts w:ascii="Calibri" w:eastAsia="Times New Roman" w:hAnsi="Calibri" w:cs="Calibri"/>
      <w:color w:val="000000"/>
      <w:lang w:eastAsia="ru-RU"/>
    </w:rPr>
  </w:style>
  <w:style w:type="paragraph" w:customStyle="1" w:styleId="a10">
    <w:name w:val="a1"/>
    <w:basedOn w:val="a"/>
    <w:rsid w:val="00713C85"/>
    <w:pPr>
      <w:spacing w:before="100" w:beforeAutospacing="1" w:after="100" w:afterAutospacing="1" w:line="240" w:lineRule="auto"/>
      <w:textAlignment w:val="baseline"/>
    </w:pPr>
    <w:rPr>
      <w:rFonts w:ascii="Calibri" w:eastAsia="Times New Roman" w:hAnsi="Calibri" w:cs="Calibri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11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16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2230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</cp:lastModifiedBy>
  <cp:revision>4</cp:revision>
  <dcterms:created xsi:type="dcterms:W3CDTF">2019-03-10T15:14:00Z</dcterms:created>
  <dcterms:modified xsi:type="dcterms:W3CDTF">2019-03-11T14:24:00Z</dcterms:modified>
</cp:coreProperties>
</file>